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CC7E7" w14:textId="77777777" w:rsidR="00DA36E8" w:rsidRDefault="00DA36E8"/>
    <w:p w14:paraId="557562A4" w14:textId="12E24E91" w:rsidR="00B00B5D" w:rsidRDefault="00B00B5D">
      <w:pPr>
        <w:sectPr w:rsidR="00B00B5D">
          <w:headerReference w:type="default" r:id="rId7"/>
          <w:type w:val="continuous"/>
          <w:pgSz w:w="12240" w:h="15840" w:code="1"/>
          <w:pgMar w:top="2880" w:right="1800" w:bottom="1440" w:left="1800" w:header="720" w:footer="720" w:gutter="0"/>
          <w:cols w:space="720"/>
        </w:sectPr>
      </w:pPr>
    </w:p>
    <w:p w14:paraId="4F105576" w14:textId="043151DE" w:rsidR="000F51FE" w:rsidRPr="004048C0" w:rsidRDefault="000F51FE" w:rsidP="000F51FE">
      <w:bookmarkStart w:id="0" w:name="_Hlk119258304"/>
      <w:r>
        <w:rPr>
          <w:b/>
        </w:rPr>
        <w:t>TO:</w:t>
      </w:r>
      <w:r>
        <w:rPr>
          <w:b/>
        </w:rPr>
        <w:tab/>
      </w:r>
      <w:r>
        <w:rPr>
          <w:b/>
        </w:rPr>
        <w:tab/>
      </w:r>
      <w:bookmarkStart w:id="1" w:name="_Hlk117866895"/>
      <w:r w:rsidR="004E2C08" w:rsidRPr="004E2C08">
        <w:rPr>
          <w:bCs/>
        </w:rPr>
        <w:t>Brett Adamie</w:t>
      </w:r>
      <w:r w:rsidRPr="004E2C08">
        <w:rPr>
          <w:bCs/>
        </w:rPr>
        <w:t>,</w:t>
      </w:r>
      <w:r w:rsidRPr="004048C0">
        <w:t xml:space="preserve"> Attorney</w:t>
      </w:r>
      <w:bookmarkEnd w:id="1"/>
    </w:p>
    <w:p w14:paraId="40AB6A9B" w14:textId="77777777" w:rsidR="000F51FE" w:rsidRPr="004048C0" w:rsidRDefault="000F51FE" w:rsidP="000F51FE">
      <w:pPr>
        <w:ind w:left="1440"/>
      </w:pPr>
      <w:r w:rsidRPr="004048C0">
        <w:t>Legal Division</w:t>
      </w:r>
    </w:p>
    <w:p w14:paraId="0B2594E1" w14:textId="77777777" w:rsidR="000F51FE" w:rsidRDefault="000F51FE" w:rsidP="000F51FE">
      <w:pPr>
        <w:tabs>
          <w:tab w:val="left" w:pos="1170"/>
        </w:tabs>
      </w:pPr>
      <w:r>
        <w:tab/>
      </w:r>
      <w:r>
        <w:tab/>
      </w:r>
    </w:p>
    <w:p w14:paraId="3BCD23AD" w14:textId="45032BEC" w:rsidR="000F51FE" w:rsidRPr="00614F04" w:rsidRDefault="000F51FE" w:rsidP="000F51FE">
      <w:r>
        <w:rPr>
          <w:b/>
        </w:rPr>
        <w:t>FROM:</w:t>
      </w:r>
      <w:r>
        <w:rPr>
          <w:b/>
        </w:rPr>
        <w:tab/>
      </w:r>
      <w:bookmarkStart w:id="2" w:name="_Hlk117861347"/>
      <w:r w:rsidR="001C3FDC">
        <w:t>Jaspinder Singh</w:t>
      </w:r>
      <w:r w:rsidRPr="00EA0B92">
        <w:t xml:space="preserve">, </w:t>
      </w:r>
      <w:bookmarkEnd w:id="2"/>
      <w:r w:rsidR="001C3FDC">
        <w:t>Engineering Specialist</w:t>
      </w:r>
    </w:p>
    <w:p w14:paraId="47DE7691" w14:textId="77777777" w:rsidR="000F51FE" w:rsidRDefault="000F51FE" w:rsidP="000F51FE">
      <w:pPr>
        <w:ind w:left="1440"/>
      </w:pPr>
      <w:r>
        <w:t>Infrastructure</w:t>
      </w:r>
      <w:r w:rsidRPr="00F82F6E">
        <w:t xml:space="preserve"> Division</w:t>
      </w:r>
    </w:p>
    <w:bookmarkEnd w:id="0"/>
    <w:p w14:paraId="4142F4DF" w14:textId="082F6F9F" w:rsidR="004536F1" w:rsidRDefault="004536F1" w:rsidP="004536F1">
      <w:pPr>
        <w:tabs>
          <w:tab w:val="left" w:pos="1170"/>
        </w:tabs>
        <w:spacing w:before="240"/>
        <w:rPr>
          <w:rStyle w:val="Style1"/>
          <w:rFonts w:eastAsiaTheme="minorHAnsi"/>
        </w:rPr>
      </w:pPr>
      <w:r>
        <w:rPr>
          <w:b/>
        </w:rPr>
        <w:t>DATE:</w:t>
      </w:r>
      <w:r>
        <w:rPr>
          <w:b/>
        </w:rPr>
        <w:tab/>
      </w:r>
      <w:r>
        <w:rPr>
          <w:b/>
        </w:rPr>
        <w:tab/>
      </w:r>
      <w:bookmarkStart w:id="3" w:name="_Hlk117872468"/>
      <w:r w:rsidR="00AA025B">
        <w:t>Ju</w:t>
      </w:r>
      <w:r w:rsidR="004E2C08">
        <w:t>ne 3</w:t>
      </w:r>
      <w:r w:rsidR="00614F04">
        <w:t>, 202</w:t>
      </w:r>
      <w:bookmarkEnd w:id="3"/>
      <w:r w:rsidR="004E2C08">
        <w:t>5</w:t>
      </w:r>
    </w:p>
    <w:p w14:paraId="7E9778E0" w14:textId="77777777" w:rsidR="0028111B" w:rsidRDefault="0028111B" w:rsidP="008C469B">
      <w:pPr>
        <w:tabs>
          <w:tab w:val="left" w:pos="1170"/>
        </w:tabs>
        <w:spacing w:before="240"/>
      </w:pPr>
    </w:p>
    <w:p w14:paraId="6BA3839D" w14:textId="6031D377" w:rsidR="008C469B" w:rsidRDefault="008C469B" w:rsidP="00F24842">
      <w:pPr>
        <w:ind w:left="1440" w:hanging="1440"/>
        <w:rPr>
          <w:b/>
          <w:i/>
          <w:szCs w:val="24"/>
        </w:rPr>
      </w:pPr>
      <w:r>
        <w:rPr>
          <w:b/>
        </w:rPr>
        <w:t>RE:</w:t>
      </w:r>
      <w:r>
        <w:rPr>
          <w:b/>
        </w:rPr>
        <w:tab/>
      </w:r>
      <w:r w:rsidR="00F24842" w:rsidRPr="002C53D8">
        <w:rPr>
          <w:bCs/>
        </w:rPr>
        <w:t xml:space="preserve">Docket No. </w:t>
      </w:r>
      <w:r w:rsidR="002C53D8" w:rsidRPr="002C53D8">
        <w:rPr>
          <w:bCs/>
        </w:rPr>
        <w:t>5</w:t>
      </w:r>
      <w:r w:rsidR="004E2C08">
        <w:rPr>
          <w:bCs/>
        </w:rPr>
        <w:t>7984</w:t>
      </w:r>
      <w:r w:rsidR="00F24842" w:rsidRPr="002C53D8">
        <w:t xml:space="preserve"> – </w:t>
      </w:r>
      <w:r w:rsidR="00F24842" w:rsidRPr="002C53D8">
        <w:rPr>
          <w:i/>
        </w:rPr>
        <w:t>Application of</w:t>
      </w:r>
      <w:r w:rsidR="00F24842" w:rsidRPr="002C53D8">
        <w:rPr>
          <w:i/>
          <w:iCs/>
        </w:rPr>
        <w:t xml:space="preserve"> </w:t>
      </w:r>
      <w:r w:rsidR="002C53D8" w:rsidRPr="002C53D8">
        <w:rPr>
          <w:i/>
          <w:iCs/>
        </w:rPr>
        <w:t>Southwestern Bell Telephone Company</w:t>
      </w:r>
      <w:r w:rsidR="003B7F69">
        <w:rPr>
          <w:i/>
          <w:iCs/>
        </w:rPr>
        <w:t>, LLC</w:t>
      </w:r>
      <w:r w:rsidR="002C53D8" w:rsidRPr="002C53D8">
        <w:rPr>
          <w:i/>
          <w:iCs/>
        </w:rPr>
        <w:t xml:space="preserve"> dba AT&amp;T Texas</w:t>
      </w:r>
      <w:r w:rsidR="00F24842" w:rsidRPr="002C53D8">
        <w:rPr>
          <w:i/>
          <w:iCs/>
        </w:rPr>
        <w:t xml:space="preserve"> to </w:t>
      </w:r>
      <w:bookmarkStart w:id="4" w:name="_Hlk97818886"/>
      <w:r w:rsidR="002C53D8" w:rsidRPr="002C53D8">
        <w:rPr>
          <w:rStyle w:val="Style2"/>
        </w:rPr>
        <w:t>Amend Its</w:t>
      </w:r>
      <w:r w:rsidR="000F51FE" w:rsidRPr="002C53D8">
        <w:rPr>
          <w:i/>
          <w:iCs/>
        </w:rPr>
        <w:t xml:space="preserve"> </w:t>
      </w:r>
      <w:bookmarkEnd w:id="4"/>
      <w:r w:rsidR="00F24842" w:rsidRPr="002C53D8">
        <w:rPr>
          <w:i/>
        </w:rPr>
        <w:t xml:space="preserve">Certificate of </w:t>
      </w:r>
      <w:r w:rsidR="002C53D8" w:rsidRPr="002C53D8">
        <w:rPr>
          <w:i/>
        </w:rPr>
        <w:t>Operating Authority</w:t>
      </w:r>
      <w:r w:rsidR="009F614F" w:rsidRPr="002C53D8">
        <w:rPr>
          <w:i/>
          <w:iCs/>
        </w:rPr>
        <w:t xml:space="preserve"> </w:t>
      </w:r>
      <w:r w:rsidR="00F24842" w:rsidRPr="002C53D8">
        <w:rPr>
          <w:i/>
        </w:rPr>
        <w:t xml:space="preserve">  </w:t>
      </w:r>
    </w:p>
    <w:p w14:paraId="7AFD1159" w14:textId="1B31F995"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3172800" wp14:editId="615F2C4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6A6E9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6801322D" w14:textId="77777777" w:rsidR="00D6426D" w:rsidRDefault="00D6426D" w:rsidP="00D6426D">
      <w:pPr>
        <w:rPr>
          <w:strike/>
        </w:rPr>
      </w:pPr>
    </w:p>
    <w:p w14:paraId="222F4E02" w14:textId="7E132D1A" w:rsidR="00D6426D" w:rsidRDefault="00866666" w:rsidP="00866666">
      <w:pPr>
        <w:rPr>
          <w:b/>
          <w:u w:val="single"/>
        </w:rPr>
      </w:pPr>
      <w:r>
        <w:rPr>
          <w:b/>
          <w:u w:val="single"/>
        </w:rPr>
        <w:t>BACKGROUND</w:t>
      </w:r>
    </w:p>
    <w:p w14:paraId="439D4215" w14:textId="77777777" w:rsidR="00866666" w:rsidRPr="00866666" w:rsidRDefault="00866666" w:rsidP="00866666">
      <w:pPr>
        <w:rPr>
          <w:b/>
          <w:u w:val="single"/>
        </w:rPr>
      </w:pPr>
    </w:p>
    <w:p w14:paraId="6A59DD12" w14:textId="4D333738" w:rsidR="003868AE" w:rsidRDefault="00906A26" w:rsidP="00F24842">
      <w:r>
        <w:t xml:space="preserve">On </w:t>
      </w:r>
      <w:r w:rsidR="004E2C08">
        <w:t>April 17</w:t>
      </w:r>
      <w:r>
        <w:t>,</w:t>
      </w:r>
      <w:r w:rsidR="004E2C08">
        <w:t xml:space="preserve"> 2025,</w:t>
      </w:r>
      <w:r>
        <w:t xml:space="preserve"> </w:t>
      </w:r>
      <w:r w:rsidR="003868AE">
        <w:t xml:space="preserve">Southwestern Bell Telephone Company d/b/a AT&amp;T Texas (AT&amp;T Texas) filed an application to amend its </w:t>
      </w:r>
      <w:r w:rsidR="005C42B7">
        <w:t>C</w:t>
      </w:r>
      <w:r w:rsidR="003868AE">
        <w:t xml:space="preserve">ertificate of Operating Authority (COA) No. 50038 to reflect a </w:t>
      </w:r>
      <w:r w:rsidR="005C42B7">
        <w:t>minor boundary amendment to realign the</w:t>
      </w:r>
      <w:r w:rsidR="003868AE">
        <w:t xml:space="preserve"> service area</w:t>
      </w:r>
      <w:r w:rsidR="005C42B7">
        <w:t xml:space="preserve"> boundary between AT&amp;T Texas</w:t>
      </w:r>
      <w:r w:rsidR="003B7F69">
        <w:t>’</w:t>
      </w:r>
      <w:r w:rsidR="00AA025B">
        <w:t xml:space="preserve"> </w:t>
      </w:r>
      <w:r w:rsidR="004E2C08">
        <w:t>Richmond-Rosenberg</w:t>
      </w:r>
      <w:r w:rsidR="00066CC1">
        <w:t xml:space="preserve"> Exchange </w:t>
      </w:r>
      <w:r w:rsidR="005C42B7">
        <w:t xml:space="preserve">and </w:t>
      </w:r>
      <w:r w:rsidR="004E2C08">
        <w:t xml:space="preserve">Valley Lodge </w:t>
      </w:r>
      <w:r w:rsidR="005C42B7">
        <w:t>Exchange</w:t>
      </w:r>
      <w:r w:rsidR="003868AE">
        <w:t>, pursuant to 16 Texas Administrative Code § 26.111(i) (TAC). This amendment will</w:t>
      </w:r>
      <w:r w:rsidR="004E2C08">
        <w:t xml:space="preserve"> include a new section of Candela Development to be located near 26631 Candela Heights </w:t>
      </w:r>
      <w:r w:rsidR="004526DF">
        <w:t>Drive, Richmond, TX 77406.</w:t>
      </w:r>
    </w:p>
    <w:p w14:paraId="7B2F512C" w14:textId="77777777" w:rsidR="003868AE" w:rsidRDefault="003868AE" w:rsidP="00F24842"/>
    <w:p w14:paraId="02348B26" w14:textId="309EDDFD" w:rsidR="007B7779" w:rsidRDefault="00CD3FDB" w:rsidP="007B7779">
      <w:r>
        <w:t xml:space="preserve">AT&amp;T Texas filed a letter signed by Javier Rodriguez, Area Manager-Regulatory Relations, dated </w:t>
      </w:r>
      <w:r w:rsidR="001A27E9">
        <w:t>April 17</w:t>
      </w:r>
      <w:r>
        <w:t>, 202</w:t>
      </w:r>
      <w:r w:rsidR="001A27E9">
        <w:t>5</w:t>
      </w:r>
      <w:r>
        <w:t xml:space="preserve">, in which </w:t>
      </w:r>
      <w:r w:rsidR="007B7779">
        <w:t xml:space="preserve">Mr. Rodriguez stated that AT&amp;T </w:t>
      </w:r>
      <w:r w:rsidR="002F2C9D">
        <w:t xml:space="preserve">Texas </w:t>
      </w:r>
      <w:r w:rsidR="004526DF">
        <w:t>is the only</w:t>
      </w:r>
      <w:r w:rsidR="007B7779">
        <w:t xml:space="preserve"> COA holder</w:t>
      </w:r>
      <w:r w:rsidR="004526DF">
        <w:t xml:space="preserve"> being impacted by this application request</w:t>
      </w:r>
      <w:r w:rsidR="002F2C9D">
        <w:t xml:space="preserve">. Therefore, </w:t>
      </w:r>
      <w:r w:rsidR="007B7779">
        <w:t xml:space="preserve">concurrence is not required under </w:t>
      </w:r>
      <w:bookmarkStart w:id="5" w:name="_Hlk133397050"/>
      <w:r w:rsidR="007B7779">
        <w:t>16 TAC § 26.101(e)(2)</w:t>
      </w:r>
      <w:bookmarkEnd w:id="5"/>
      <w:r w:rsidR="007B7779">
        <w:t xml:space="preserve">. Staff’s review of the application requirements confirms there is no requirement of consent from a neighboring COA holder. </w:t>
      </w:r>
      <w:r w:rsidR="0032181C">
        <w:t xml:space="preserve">According to 16 TAC § 26.111(i)(4), </w:t>
      </w:r>
      <w:r w:rsidR="00DE2446">
        <w:t>applicant</w:t>
      </w:r>
      <w:r w:rsidR="0032181C">
        <w:t xml:space="preserve"> must provide a provide a </w:t>
      </w:r>
      <w:r w:rsidR="00DE2446">
        <w:t xml:space="preserve">copy of the amendment application or </w:t>
      </w:r>
      <w:r w:rsidR="0032181C">
        <w:t>noti</w:t>
      </w:r>
      <w:r w:rsidR="00DE2446">
        <w:t xml:space="preserve">ce </w:t>
      </w:r>
      <w:r w:rsidR="0032181C">
        <w:t xml:space="preserve">to the Texas Commission on State Emergency Communications (CSEC) and to the affected 9-1-1 entities. On </w:t>
      </w:r>
      <w:r w:rsidR="004526DF">
        <w:t>April 30</w:t>
      </w:r>
      <w:r w:rsidR="0032181C">
        <w:t>, 202</w:t>
      </w:r>
      <w:r w:rsidR="004526DF">
        <w:t>5</w:t>
      </w:r>
      <w:r w:rsidR="0032181C">
        <w:t xml:space="preserve">, Mr. Rodriguez </w:t>
      </w:r>
      <w:r w:rsidR="00DE2446">
        <w:t xml:space="preserve">filed a copy of the proof of notification to the affected 9-1-1 entities and the CSEC. </w:t>
      </w:r>
    </w:p>
    <w:p w14:paraId="053DB430" w14:textId="77777777" w:rsidR="003868AE" w:rsidRPr="004048C0" w:rsidRDefault="003868AE" w:rsidP="00F24842">
      <w:pPr>
        <w:rPr>
          <w:color w:val="222222"/>
          <w:shd w:val="clear" w:color="auto" w:fill="FFFFFF"/>
        </w:rPr>
      </w:pPr>
    </w:p>
    <w:p w14:paraId="0C3754D1" w14:textId="1D4694F8" w:rsidR="00F24842" w:rsidRDefault="003868AE" w:rsidP="003868AE">
      <w:pPr>
        <w:keepNext/>
        <w:spacing w:after="240"/>
        <w:rPr>
          <w:b/>
          <w:u w:val="single"/>
        </w:rPr>
      </w:pPr>
      <w:r>
        <w:rPr>
          <w:b/>
          <w:u w:val="single"/>
        </w:rPr>
        <w:t>COMPLIANCE REQUIREMENTS</w:t>
      </w:r>
    </w:p>
    <w:p w14:paraId="0DC1CC16" w14:textId="63BD046C" w:rsidR="00CA719E" w:rsidRDefault="00CA719E" w:rsidP="00CA719E">
      <w:pPr>
        <w:pStyle w:val="NoSpacing"/>
        <w:jc w:val="both"/>
      </w:pPr>
      <w:r w:rsidRPr="00CA719E">
        <w:rPr>
          <w:b/>
          <w:bCs/>
        </w:rPr>
        <w:t>Filing</w:t>
      </w:r>
      <w:r>
        <w:t xml:space="preserve"> — AT&amp;T Texas' application meets the requirements of 16 TAC § 26.111(i).</w:t>
      </w:r>
    </w:p>
    <w:p w14:paraId="64E99820" w14:textId="77777777" w:rsidR="00CA719E" w:rsidRDefault="00CA719E" w:rsidP="00CA719E">
      <w:pPr>
        <w:pStyle w:val="NoSpacing"/>
        <w:jc w:val="both"/>
      </w:pPr>
    </w:p>
    <w:p w14:paraId="5E265D05" w14:textId="3150D124" w:rsidR="00CA719E" w:rsidRDefault="00CA719E" w:rsidP="00CA719E">
      <w:pPr>
        <w:pStyle w:val="NoSpacing"/>
        <w:jc w:val="both"/>
      </w:pPr>
      <w:r w:rsidRPr="00CA719E">
        <w:rPr>
          <w:b/>
          <w:bCs/>
        </w:rPr>
        <w:t>Reason for Request</w:t>
      </w:r>
      <w:r>
        <w:t xml:space="preserve"> — To incorporate </w:t>
      </w:r>
      <w:r w:rsidR="00D24403">
        <w:t xml:space="preserve">an </w:t>
      </w:r>
      <w:r>
        <w:t xml:space="preserve">adjacent subdivision development into AT&amp;T Texas' service territory. The proposed changes will give customers within the affected service area the option to subscribe to AT&amp;T Texas local exchange telecommunications service. </w:t>
      </w:r>
    </w:p>
    <w:p w14:paraId="719057C1" w14:textId="77777777" w:rsidR="00D24403" w:rsidRDefault="00D24403" w:rsidP="00CA719E">
      <w:pPr>
        <w:pStyle w:val="NoSpacing"/>
        <w:jc w:val="both"/>
      </w:pPr>
    </w:p>
    <w:p w14:paraId="566429EA" w14:textId="55211786" w:rsidR="00CA719E" w:rsidRDefault="00CA719E" w:rsidP="00CA719E">
      <w:pPr>
        <w:pStyle w:val="NoSpacing"/>
        <w:jc w:val="both"/>
      </w:pPr>
      <w:r w:rsidRPr="00D24403">
        <w:rPr>
          <w:b/>
          <w:bCs/>
        </w:rPr>
        <w:t>Affected Entities</w:t>
      </w:r>
      <w:r>
        <w:t xml:space="preserve"> — This amendment does not impact any current customers. </w:t>
      </w:r>
    </w:p>
    <w:p w14:paraId="74F5B81D" w14:textId="77777777" w:rsidR="00CA719E" w:rsidRDefault="00CA719E" w:rsidP="00CA719E">
      <w:pPr>
        <w:pStyle w:val="NoSpacing"/>
        <w:jc w:val="both"/>
      </w:pPr>
    </w:p>
    <w:p w14:paraId="0A066BEE" w14:textId="5F13DE6C" w:rsidR="00CA719E" w:rsidRDefault="00CA719E" w:rsidP="00CA719E">
      <w:pPr>
        <w:pStyle w:val="NoSpacing"/>
        <w:jc w:val="both"/>
      </w:pPr>
      <w:r w:rsidRPr="00CA719E">
        <w:rPr>
          <w:b/>
          <w:bCs/>
        </w:rPr>
        <w:t>Customer Notice</w:t>
      </w:r>
      <w:r>
        <w:t xml:space="preserve"> — Because there are no affected customers</w:t>
      </w:r>
      <w:r w:rsidR="004526DF">
        <w:t xml:space="preserve"> or </w:t>
      </w:r>
      <w:r w:rsidR="00C63BC7">
        <w:t>COA holder other than AT&amp;T Texas</w:t>
      </w:r>
      <w:r>
        <w:t>, no customer notice</w:t>
      </w:r>
      <w:r w:rsidR="00C63BC7">
        <w:t xml:space="preserve"> or consent</w:t>
      </w:r>
      <w:r>
        <w:t xml:space="preserve"> is required.</w:t>
      </w:r>
    </w:p>
    <w:p w14:paraId="1AA23479" w14:textId="77777777" w:rsidR="00CA719E" w:rsidRDefault="00CA719E" w:rsidP="00CA719E">
      <w:pPr>
        <w:pStyle w:val="NoSpacing"/>
        <w:jc w:val="both"/>
      </w:pPr>
    </w:p>
    <w:p w14:paraId="0281DCE6" w14:textId="77777777" w:rsidR="00CA719E" w:rsidRDefault="00CA719E" w:rsidP="00CA719E">
      <w:pPr>
        <w:pStyle w:val="NoSpacing"/>
        <w:jc w:val="both"/>
      </w:pPr>
      <w:r w:rsidRPr="00CA719E">
        <w:rPr>
          <w:b/>
          <w:bCs/>
        </w:rPr>
        <w:t>Technical Qualifications</w:t>
      </w:r>
      <w:r>
        <w:t xml:space="preserve"> — No changes are being made to AT&amp;T Texas' previously, approved qualifications to provide service. </w:t>
      </w:r>
    </w:p>
    <w:p w14:paraId="790267E9" w14:textId="77777777" w:rsidR="00CA719E" w:rsidRDefault="00CA719E" w:rsidP="00CA719E">
      <w:pPr>
        <w:pStyle w:val="NoSpacing"/>
        <w:jc w:val="both"/>
      </w:pPr>
    </w:p>
    <w:p w14:paraId="0EEA0B53" w14:textId="1CBE53EB" w:rsidR="0040550F" w:rsidRDefault="00CA719E" w:rsidP="00CA719E">
      <w:pPr>
        <w:pStyle w:val="NoSpacing"/>
        <w:jc w:val="both"/>
      </w:pPr>
      <w:r w:rsidRPr="00CA719E">
        <w:rPr>
          <w:b/>
          <w:bCs/>
        </w:rPr>
        <w:t>Other Factors</w:t>
      </w:r>
      <w:r>
        <w:t xml:space="preserve"> — This change in service area </w:t>
      </w:r>
      <w:r w:rsidR="00445E82">
        <w:t xml:space="preserve">boundary </w:t>
      </w:r>
      <w:r>
        <w:t>is not expected to have any effect on telecommunication privacy issues, improvements of service or lowering of cost to consumers in the area, environmental integrity, historical and aesthetic values, recreational and park areas, and community values.</w:t>
      </w:r>
    </w:p>
    <w:p w14:paraId="3AFF7195" w14:textId="77777777" w:rsidR="00CA719E" w:rsidRDefault="00CA719E" w:rsidP="00CA719E">
      <w:pPr>
        <w:pStyle w:val="NoSpacing"/>
        <w:jc w:val="both"/>
        <w:rPr>
          <w:rFonts w:cs="Times New Roman"/>
          <w:color w:val="000000" w:themeColor="text1"/>
        </w:rPr>
      </w:pPr>
    </w:p>
    <w:p w14:paraId="4AEA19A7" w14:textId="45E8BF43" w:rsidR="00256316" w:rsidRPr="00CA719E" w:rsidRDefault="00CA719E" w:rsidP="00CA719E">
      <w:pPr>
        <w:spacing w:after="240"/>
        <w:rPr>
          <w:b/>
          <w:u w:val="single"/>
        </w:rPr>
      </w:pPr>
      <w:r>
        <w:rPr>
          <w:b/>
          <w:u w:val="single"/>
        </w:rPr>
        <w:t>CONCLUSION</w:t>
      </w:r>
    </w:p>
    <w:p w14:paraId="527F3584" w14:textId="77777777" w:rsidR="002F2C9D" w:rsidRDefault="002F2C9D" w:rsidP="002F2C9D">
      <w:pPr>
        <w:pStyle w:val="NoSpacing"/>
        <w:jc w:val="both"/>
      </w:pPr>
      <w:r>
        <w:t>Based on the information provided by AT&amp;T Texas and my review and analysis of the application filed, Staff recommends granting the amendment to AT&amp;T Texas' COA No. 50038. No parties have filed any objection to the proposed change in service area. Therefore, Staff recommends that the Commission approve this application to amend AT&amp;T Texas' COA No. 50038.</w:t>
      </w:r>
    </w:p>
    <w:p w14:paraId="1355FF07" w14:textId="6C7EAB51" w:rsidR="00DA36E8" w:rsidRDefault="00DA36E8" w:rsidP="002F2C9D">
      <w:pPr>
        <w:pStyle w:val="NoSpacing"/>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0218A" w14:textId="77777777" w:rsidR="00B56DD2" w:rsidRDefault="00B56DD2">
      <w:r>
        <w:separator/>
      </w:r>
    </w:p>
  </w:endnote>
  <w:endnote w:type="continuationSeparator" w:id="0">
    <w:p w14:paraId="7DED26DE" w14:textId="77777777" w:rsidR="00B56DD2" w:rsidRDefault="00B5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57407" w14:textId="77777777" w:rsidR="00B56DD2" w:rsidRDefault="00B56DD2">
      <w:r>
        <w:separator/>
      </w:r>
    </w:p>
  </w:footnote>
  <w:footnote w:type="continuationSeparator" w:id="0">
    <w:p w14:paraId="1C74E1FC" w14:textId="77777777" w:rsidR="00B56DD2" w:rsidRDefault="00B56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7092" w14:textId="77777777" w:rsidR="00DA36E8" w:rsidRDefault="00DA36E8">
    <w:pPr>
      <w:pStyle w:val="Header"/>
      <w:jc w:val="center"/>
      <w:rPr>
        <w:b/>
        <w:i/>
        <w:sz w:val="38"/>
      </w:rPr>
    </w:pPr>
    <w:r>
      <w:rPr>
        <w:b/>
        <w:i/>
        <w:sz w:val="38"/>
      </w:rPr>
      <w:t>Public Utility Commission of Texas</w:t>
    </w:r>
  </w:p>
  <w:p w14:paraId="3554463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D176AA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0E6D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8DA6B3D"/>
    <w:multiLevelType w:val="multilevel"/>
    <w:tmpl w:val="E1306B7A"/>
    <w:lvl w:ilvl="0">
      <w:start w:val="3"/>
      <w:numFmt w:val="decimal"/>
      <w:lvlText w:val="%1"/>
      <w:lvlJc w:val="left"/>
      <w:pPr>
        <w:ind w:left="360" w:hanging="360"/>
      </w:pPr>
      <w:rPr>
        <w:rFonts w:eastAsia="Times New Roman" w:hint="default"/>
        <w:b/>
        <w:i/>
      </w:rPr>
    </w:lvl>
    <w:lvl w:ilvl="1">
      <w:start w:val="9"/>
      <w:numFmt w:val="decimal"/>
      <w:lvlText w:val="%1.%2"/>
      <w:lvlJc w:val="left"/>
      <w:pPr>
        <w:ind w:left="360" w:hanging="360"/>
      </w:pPr>
      <w:rPr>
        <w:rFonts w:eastAsia="Times New Roman" w:hint="default"/>
        <w:b w:val="0"/>
        <w:bCs/>
        <w:i/>
      </w:rPr>
    </w:lvl>
    <w:lvl w:ilvl="2">
      <w:start w:val="1"/>
      <w:numFmt w:val="decimal"/>
      <w:lvlText w:val="%1.%2.%3"/>
      <w:lvlJc w:val="left"/>
      <w:pPr>
        <w:ind w:left="720" w:hanging="720"/>
      </w:pPr>
      <w:rPr>
        <w:rFonts w:eastAsia="Times New Roman" w:hint="default"/>
        <w:b/>
        <w:i/>
      </w:rPr>
    </w:lvl>
    <w:lvl w:ilvl="3">
      <w:start w:val="1"/>
      <w:numFmt w:val="decimal"/>
      <w:lvlText w:val="%1.%2.%3.%4"/>
      <w:lvlJc w:val="left"/>
      <w:pPr>
        <w:ind w:left="720" w:hanging="720"/>
      </w:pPr>
      <w:rPr>
        <w:rFonts w:eastAsia="Times New Roman" w:hint="default"/>
        <w:b/>
        <w:i/>
      </w:rPr>
    </w:lvl>
    <w:lvl w:ilvl="4">
      <w:start w:val="1"/>
      <w:numFmt w:val="decimal"/>
      <w:lvlText w:val="%1.%2.%3.%4.%5"/>
      <w:lvlJc w:val="left"/>
      <w:pPr>
        <w:ind w:left="1080" w:hanging="1080"/>
      </w:pPr>
      <w:rPr>
        <w:rFonts w:eastAsia="Times New Roman" w:hint="default"/>
        <w:b/>
        <w:i/>
      </w:rPr>
    </w:lvl>
    <w:lvl w:ilvl="5">
      <w:start w:val="1"/>
      <w:numFmt w:val="decimal"/>
      <w:lvlText w:val="%1.%2.%3.%4.%5.%6"/>
      <w:lvlJc w:val="left"/>
      <w:pPr>
        <w:ind w:left="1080" w:hanging="1080"/>
      </w:pPr>
      <w:rPr>
        <w:rFonts w:eastAsia="Times New Roman" w:hint="default"/>
        <w:b/>
        <w:i/>
      </w:rPr>
    </w:lvl>
    <w:lvl w:ilvl="6">
      <w:start w:val="1"/>
      <w:numFmt w:val="decimal"/>
      <w:lvlText w:val="%1.%2.%3.%4.%5.%6.%7"/>
      <w:lvlJc w:val="left"/>
      <w:pPr>
        <w:ind w:left="1440" w:hanging="1440"/>
      </w:pPr>
      <w:rPr>
        <w:rFonts w:eastAsia="Times New Roman" w:hint="default"/>
        <w:b/>
        <w:i/>
      </w:rPr>
    </w:lvl>
    <w:lvl w:ilvl="7">
      <w:start w:val="1"/>
      <w:numFmt w:val="decimal"/>
      <w:lvlText w:val="%1.%2.%3.%4.%5.%6.%7.%8"/>
      <w:lvlJc w:val="left"/>
      <w:pPr>
        <w:ind w:left="1440" w:hanging="1440"/>
      </w:pPr>
      <w:rPr>
        <w:rFonts w:eastAsia="Times New Roman" w:hint="default"/>
        <w:b/>
        <w:i/>
      </w:rPr>
    </w:lvl>
    <w:lvl w:ilvl="8">
      <w:start w:val="1"/>
      <w:numFmt w:val="decimal"/>
      <w:lvlText w:val="%1.%2.%3.%4.%5.%6.%7.%8.%9"/>
      <w:lvlJc w:val="left"/>
      <w:pPr>
        <w:ind w:left="1800" w:hanging="1800"/>
      </w:pPr>
      <w:rPr>
        <w:rFonts w:eastAsia="Times New Roman" w:hint="default"/>
        <w:b/>
        <w:i/>
      </w:rPr>
    </w:lvl>
  </w:abstractNum>
  <w:abstractNum w:abstractNumId="2" w15:restartNumberingAfterBreak="0">
    <w:nsid w:val="57F34FB1"/>
    <w:multiLevelType w:val="multilevel"/>
    <w:tmpl w:val="D696F374"/>
    <w:lvl w:ilvl="0">
      <w:start w:val="1"/>
      <w:numFmt w:val="decimal"/>
      <w:lvlText w:val="%1."/>
      <w:lvlJc w:val="left"/>
      <w:pPr>
        <w:ind w:left="1080" w:hanging="720"/>
      </w:pPr>
      <w:rPr>
        <w:rFonts w:hint="default"/>
        <w:u w:val="none"/>
      </w:rPr>
    </w:lvl>
    <w:lvl w:ilvl="1">
      <w:start w:val="9"/>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num w:numId="1" w16cid:durableId="122619767">
    <w:abstractNumId w:val="0"/>
  </w:num>
  <w:num w:numId="2" w16cid:durableId="1517035289">
    <w:abstractNumId w:val="2"/>
  </w:num>
  <w:num w:numId="3" w16cid:durableId="1231426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DD2"/>
    <w:rsid w:val="0003619D"/>
    <w:rsid w:val="000410E4"/>
    <w:rsid w:val="00066CC1"/>
    <w:rsid w:val="00070D68"/>
    <w:rsid w:val="000765DC"/>
    <w:rsid w:val="000E7D07"/>
    <w:rsid w:val="000F51FE"/>
    <w:rsid w:val="00100B4C"/>
    <w:rsid w:val="00116570"/>
    <w:rsid w:val="001347C2"/>
    <w:rsid w:val="001417E5"/>
    <w:rsid w:val="00161138"/>
    <w:rsid w:val="00172DBD"/>
    <w:rsid w:val="001A27E9"/>
    <w:rsid w:val="001C3FDC"/>
    <w:rsid w:val="001F3D60"/>
    <w:rsid w:val="00201876"/>
    <w:rsid w:val="0021649B"/>
    <w:rsid w:val="00227A51"/>
    <w:rsid w:val="00242977"/>
    <w:rsid w:val="00246F1E"/>
    <w:rsid w:val="00252EC0"/>
    <w:rsid w:val="00256316"/>
    <w:rsid w:val="0026404A"/>
    <w:rsid w:val="002726B5"/>
    <w:rsid w:val="0028111B"/>
    <w:rsid w:val="00291E6C"/>
    <w:rsid w:val="002A4FE8"/>
    <w:rsid w:val="002B7AE7"/>
    <w:rsid w:val="002C53D8"/>
    <w:rsid w:val="002C7762"/>
    <w:rsid w:val="002F2C9D"/>
    <w:rsid w:val="00304F6C"/>
    <w:rsid w:val="00307571"/>
    <w:rsid w:val="0032181C"/>
    <w:rsid w:val="00324630"/>
    <w:rsid w:val="00334D9C"/>
    <w:rsid w:val="0034502C"/>
    <w:rsid w:val="003868AE"/>
    <w:rsid w:val="003A0C51"/>
    <w:rsid w:val="003B7F69"/>
    <w:rsid w:val="003D4EAD"/>
    <w:rsid w:val="003E2B55"/>
    <w:rsid w:val="0040550F"/>
    <w:rsid w:val="00422E3C"/>
    <w:rsid w:val="004249AC"/>
    <w:rsid w:val="00445E82"/>
    <w:rsid w:val="004526DF"/>
    <w:rsid w:val="004536F1"/>
    <w:rsid w:val="00465A4D"/>
    <w:rsid w:val="004838FF"/>
    <w:rsid w:val="00494C64"/>
    <w:rsid w:val="004A1628"/>
    <w:rsid w:val="004E2C08"/>
    <w:rsid w:val="004F2006"/>
    <w:rsid w:val="004F4C10"/>
    <w:rsid w:val="004F777C"/>
    <w:rsid w:val="0051495C"/>
    <w:rsid w:val="005235EF"/>
    <w:rsid w:val="005427F7"/>
    <w:rsid w:val="005549B4"/>
    <w:rsid w:val="00555FD1"/>
    <w:rsid w:val="00567049"/>
    <w:rsid w:val="005768DE"/>
    <w:rsid w:val="005C42B7"/>
    <w:rsid w:val="005E2F97"/>
    <w:rsid w:val="00614F04"/>
    <w:rsid w:val="006153C5"/>
    <w:rsid w:val="00677D79"/>
    <w:rsid w:val="006B7345"/>
    <w:rsid w:val="006D757B"/>
    <w:rsid w:val="006E1257"/>
    <w:rsid w:val="00720ADF"/>
    <w:rsid w:val="007B7779"/>
    <w:rsid w:val="007E4EE0"/>
    <w:rsid w:val="008262FF"/>
    <w:rsid w:val="00836778"/>
    <w:rsid w:val="00851FB7"/>
    <w:rsid w:val="00864A05"/>
    <w:rsid w:val="00866666"/>
    <w:rsid w:val="00882876"/>
    <w:rsid w:val="008A3E9A"/>
    <w:rsid w:val="008C469B"/>
    <w:rsid w:val="008D0899"/>
    <w:rsid w:val="008E7F6D"/>
    <w:rsid w:val="008F2E32"/>
    <w:rsid w:val="008F5A34"/>
    <w:rsid w:val="00906A26"/>
    <w:rsid w:val="0091083F"/>
    <w:rsid w:val="00921694"/>
    <w:rsid w:val="009347EE"/>
    <w:rsid w:val="00960B87"/>
    <w:rsid w:val="009C17A1"/>
    <w:rsid w:val="009D6973"/>
    <w:rsid w:val="009E377E"/>
    <w:rsid w:val="009E68B2"/>
    <w:rsid w:val="009F614F"/>
    <w:rsid w:val="00A0726E"/>
    <w:rsid w:val="00A404AB"/>
    <w:rsid w:val="00A477CD"/>
    <w:rsid w:val="00A62AAC"/>
    <w:rsid w:val="00A767F2"/>
    <w:rsid w:val="00A7691E"/>
    <w:rsid w:val="00AA025B"/>
    <w:rsid w:val="00AA6F06"/>
    <w:rsid w:val="00AD0346"/>
    <w:rsid w:val="00AD03C4"/>
    <w:rsid w:val="00AE62D6"/>
    <w:rsid w:val="00B00B5D"/>
    <w:rsid w:val="00B36C2A"/>
    <w:rsid w:val="00B56DD2"/>
    <w:rsid w:val="00B64F81"/>
    <w:rsid w:val="00B65EAB"/>
    <w:rsid w:val="00B84B7C"/>
    <w:rsid w:val="00B9103D"/>
    <w:rsid w:val="00B97778"/>
    <w:rsid w:val="00BB7F4F"/>
    <w:rsid w:val="00BC45A5"/>
    <w:rsid w:val="00BF3F27"/>
    <w:rsid w:val="00C24873"/>
    <w:rsid w:val="00C24DDF"/>
    <w:rsid w:val="00C3347D"/>
    <w:rsid w:val="00C6285F"/>
    <w:rsid w:val="00C63BC7"/>
    <w:rsid w:val="00C75700"/>
    <w:rsid w:val="00C81C33"/>
    <w:rsid w:val="00CA2FA2"/>
    <w:rsid w:val="00CA719E"/>
    <w:rsid w:val="00CD3FDB"/>
    <w:rsid w:val="00D04D69"/>
    <w:rsid w:val="00D2117B"/>
    <w:rsid w:val="00D2232F"/>
    <w:rsid w:val="00D24403"/>
    <w:rsid w:val="00D34BA8"/>
    <w:rsid w:val="00D529C6"/>
    <w:rsid w:val="00D52A97"/>
    <w:rsid w:val="00D6426D"/>
    <w:rsid w:val="00D82C23"/>
    <w:rsid w:val="00D96EBD"/>
    <w:rsid w:val="00DA36E8"/>
    <w:rsid w:val="00DB58C7"/>
    <w:rsid w:val="00DC6F20"/>
    <w:rsid w:val="00DD2297"/>
    <w:rsid w:val="00DD6A01"/>
    <w:rsid w:val="00DE2446"/>
    <w:rsid w:val="00E01CC6"/>
    <w:rsid w:val="00E07403"/>
    <w:rsid w:val="00E25529"/>
    <w:rsid w:val="00E81614"/>
    <w:rsid w:val="00EA5690"/>
    <w:rsid w:val="00ED4013"/>
    <w:rsid w:val="00EE1D52"/>
    <w:rsid w:val="00EE3B86"/>
    <w:rsid w:val="00F24842"/>
    <w:rsid w:val="00F721EF"/>
    <w:rsid w:val="00F825CD"/>
    <w:rsid w:val="00F90384"/>
    <w:rsid w:val="00F93135"/>
    <w:rsid w:val="00F9611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711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 w:type="character" w:customStyle="1" w:styleId="Style2">
    <w:name w:val="Style2"/>
    <w:basedOn w:val="DefaultParagraphFont"/>
    <w:uiPriority w:val="1"/>
    <w:rsid w:val="000F51FE"/>
    <w:rPr>
      <w:rFonts w:ascii="Times New Roman" w:hAnsi="Times New Roman"/>
      <w:b w:val="0"/>
      <w:i/>
      <w:color w:val="auto"/>
      <w:sz w:val="24"/>
      <w:u w:val="none"/>
    </w:rPr>
  </w:style>
  <w:style w:type="paragraph" w:styleId="Revision">
    <w:name w:val="Revision"/>
    <w:hidden/>
    <w:uiPriority w:val="99"/>
    <w:semiHidden/>
    <w:rsid w:val="00CD3FD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2514</Characters>
  <Application>Microsoft Office Word</Application>
  <DocSecurity>0</DocSecurity>
  <Lines>20</Lines>
  <Paragraphs>5</Paragraphs>
  <ScaleCrop>false</ScaleCrop>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2025-06-03T15:45:00Z</dcterms:created>
  <dcterms:modified xsi:type="dcterms:W3CDTF">2025-06-03T15:45:00Z</dcterms:modified>
</cp:coreProperties>
</file>